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30"/>
                <w:szCs w:val="30"/>
              </w:rPr>
              <w:t>附件</w:t>
            </w:r>
            <w:r>
              <w:rPr>
                <w:rFonts w:hint="eastAsia" w:ascii="黑体" w:hAnsi="黑体" w:eastAsia="黑体" w:cs="黑体"/>
                <w:color w:val="0D0D0D"/>
                <w:sz w:val="30"/>
                <w:szCs w:val="30"/>
                <w:lang w:val="en-US" w:eastAsia="zh-CN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  <w:t xml:space="preserve">江苏省家庭经济困难学生认定暨国家教育资助申请表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省（区/市）     市(地/州/盟)      县（市/区/旗）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是，家庭人均年收入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低保家庭：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 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困境儿童：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父母离异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学年贷款，累计获贷款金额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普通高校减免学费：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620" w:firstLineChars="2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本人（或监护人）签字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建档立卡贫困家庭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低保家庭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学前曾获国家资助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义教曾获国家资助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高中（含中职）曾获国家资助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本专科曾获国家资助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审 核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院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hint="eastAsia" w:ascii="Times New Roman" w:hAnsi="Times New Roman" w:eastAsia="黑体"/>
                <w:color w:val="0D0D0D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学校资助管理部门审核意见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不同意校资助管理部门意见，调整为：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1365" w:firstLineChars="65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本表供家庭经济困难学生申请国家教育资助时用，请如实填写。2.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2020-03-05T08:42:16Z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